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1BC83" w14:textId="30895928" w:rsidR="001A6AE9" w:rsidRPr="001A6AE9" w:rsidRDefault="00266E94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844CA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28.01.2021 r.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33E95D6A" w:rsidR="00524828" w:rsidRDefault="00266E94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844CA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Jacek Kozłowski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844CA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Słubicach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695E66DB" w:rsidR="001A6AE9" w:rsidRDefault="00524828" w:rsidP="002F66C7">
      <w:pPr>
        <w:spacing w:before="100" w:before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195E1A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4B36108F" w14:textId="19365CD6" w:rsidR="00195E1A" w:rsidRPr="00195E1A" w:rsidRDefault="00195E1A" w:rsidP="00195E1A">
      <w:pPr>
        <w:spacing w:after="60" w:line="240" w:lineRule="auto"/>
        <w:jc w:val="both"/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</w:pP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Obecnie procedowana jest zmiana ustawy z dnia 9 sierpnia 2019 r. o narodowym spisie powszechnym ludności i mieszkań w 2021 r. (Dz. U. poz. 1775 oraz z 2020 r. poz. 1486) wydłużająca czas trwania spisu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br/>
        <w:t>do 30 września 2021 r.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(i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– co za tym idzie – okres pracy rachmistrzów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spisowych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do 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30 września 2021 r.).</w:t>
      </w:r>
    </w:p>
    <w:p w14:paraId="68450FFE" w14:textId="554173F9"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E94E59" w:rsidRPr="00E94E59">
        <w:rPr>
          <w:rFonts w:ascii="Fira Sans" w:eastAsia="Times New Roman" w:hAnsi="Fira Sans" w:cs="Times New Roman"/>
          <w:b/>
          <w:sz w:val="19"/>
          <w:szCs w:val="19"/>
          <w:lang w:eastAsia="pl-PL"/>
        </w:rPr>
        <w:t>01.02.2021r. – 09.02.2021r</w:t>
      </w:r>
      <w:r w:rsidR="00E94E59">
        <w:rPr>
          <w:rFonts w:ascii="Fira Sans" w:eastAsia="Times New Roman" w:hAnsi="Fira Sans" w:cs="Times New Roman"/>
          <w:b/>
          <w:sz w:val="19"/>
          <w:szCs w:val="19"/>
          <w:lang w:eastAsia="pl-PL"/>
        </w:rPr>
        <w:t>.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2F66C7">
      <w:pPr>
        <w:spacing w:before="100" w:before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248E0455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Gminy w </w:t>
      </w:r>
      <w:r w:rsidR="007C0552">
        <w:rPr>
          <w:rFonts w:ascii="Fira Sans" w:eastAsia="Times New Roman" w:hAnsi="Fira Sans" w:cs="Times New Roman"/>
          <w:sz w:val="19"/>
          <w:szCs w:val="19"/>
          <w:lang w:eastAsia="pl-PL"/>
        </w:rPr>
        <w:t>Słubicach.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</w:t>
      </w:r>
      <w:r w:rsidR="00195E1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ikacji e -learning. Na wskazany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="007C0552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464EF604" w:rsidR="00822750" w:rsidRPr="00605688" w:rsidRDefault="00822750" w:rsidP="00195E1A">
      <w:pPr>
        <w:pStyle w:val="Akapitzlist"/>
        <w:numPr>
          <w:ilvl w:val="1"/>
          <w:numId w:val="22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55C866A" w14:textId="5C5EDD03" w:rsidR="001A6AE9" w:rsidRPr="00605688" w:rsidRDefault="001A6AE9" w:rsidP="002F66C7">
      <w:pPr>
        <w:spacing w:before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</w:t>
      </w:r>
      <w:bookmarkStart w:id="0" w:name="_GoBack"/>
      <w:bookmarkEnd w:id="0"/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2909D5">
      <w:pPr>
        <w:spacing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2F66C7">
      <w:pPr>
        <w:spacing w:before="24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2E956441" w:rsidR="00D96BAE" w:rsidRPr="00266E94" w:rsidRDefault="00D96BAE" w:rsidP="002909D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7C055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ugslubice@plocman.pl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76828742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6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C0552">
        <w:rPr>
          <w:rFonts w:ascii="Fira Sans" w:eastAsia="Times New Roman" w:hAnsi="Fira Sans" w:cs="Times New Roman"/>
          <w:sz w:val="19"/>
          <w:szCs w:val="19"/>
          <w:lang w:eastAsia="pl-PL"/>
        </w:rPr>
        <w:t>Słubicach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</w:t>
      </w:r>
      <w:r w:rsidR="007C0552">
        <w:rPr>
          <w:rFonts w:ascii="Fira Sans" w:eastAsia="Times New Roman" w:hAnsi="Fira Sans" w:cs="Times New Roman"/>
          <w:sz w:val="19"/>
          <w:szCs w:val="19"/>
          <w:lang w:eastAsia="pl-PL"/>
        </w:rPr>
        <w:t>. 24 277 89 30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7C0552">
        <w:rPr>
          <w:rFonts w:ascii="Fira Sans" w:eastAsia="Times New Roman" w:hAnsi="Fira Sans" w:cs="Times New Roman"/>
          <w:sz w:val="19"/>
          <w:szCs w:val="19"/>
          <w:lang w:eastAsia="pl-PL"/>
        </w:rPr>
        <w:t>ugslubice@plocman.pl</w:t>
      </w:r>
    </w:p>
    <w:p w14:paraId="7E614913" w14:textId="77777777" w:rsidR="007C0552" w:rsidRDefault="001A6AE9" w:rsidP="007C0552">
      <w:pPr>
        <w:spacing w:before="100" w:beforeAutospacing="1" w:after="0" w:line="240" w:lineRule="auto"/>
        <w:ind w:left="4956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</w:p>
    <w:p w14:paraId="7593C0A3" w14:textId="6382F5B1" w:rsidR="00090CBB" w:rsidRPr="001A6AE9" w:rsidRDefault="00376D97" w:rsidP="002909D5">
      <w:pPr>
        <w:spacing w:before="100" w:beforeAutospacing="1" w:after="0" w:line="240" w:lineRule="auto"/>
        <w:ind w:left="4956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…………………</w:t>
      </w:r>
      <w:r w:rsidR="007C0552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……………………..</w:t>
      </w:r>
    </w:p>
    <w:sectPr w:rsidR="00090CBB" w:rsidRPr="001A6AE9" w:rsidSect="002909D5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E611C"/>
    <w:multiLevelType w:val="multilevel"/>
    <w:tmpl w:val="E61452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027237E"/>
    <w:multiLevelType w:val="multilevel"/>
    <w:tmpl w:val="0992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8E1A35"/>
    <w:multiLevelType w:val="hybridMultilevel"/>
    <w:tmpl w:val="D5385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7"/>
  </w:num>
  <w:num w:numId="5">
    <w:abstractNumId w:val="8"/>
  </w:num>
  <w:num w:numId="6">
    <w:abstractNumId w:val="12"/>
  </w:num>
  <w:num w:numId="7">
    <w:abstractNumId w:val="13"/>
  </w:num>
  <w:num w:numId="8">
    <w:abstractNumId w:val="16"/>
  </w:num>
  <w:num w:numId="9">
    <w:abstractNumId w:val="19"/>
  </w:num>
  <w:num w:numId="10">
    <w:abstractNumId w:val="1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</w:num>
  <w:num w:numId="14">
    <w:abstractNumId w:val="10"/>
  </w:num>
  <w:num w:numId="15">
    <w:abstractNumId w:val="18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95E1A"/>
    <w:rsid w:val="001A6AE9"/>
    <w:rsid w:val="001A70FF"/>
    <w:rsid w:val="001B14B6"/>
    <w:rsid w:val="001C0759"/>
    <w:rsid w:val="00263EE3"/>
    <w:rsid w:val="00266E94"/>
    <w:rsid w:val="0027464A"/>
    <w:rsid w:val="00276DA9"/>
    <w:rsid w:val="002909D5"/>
    <w:rsid w:val="002D690B"/>
    <w:rsid w:val="002F66C7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81347"/>
    <w:rsid w:val="00786545"/>
    <w:rsid w:val="007C0552"/>
    <w:rsid w:val="007E3325"/>
    <w:rsid w:val="00805322"/>
    <w:rsid w:val="00822750"/>
    <w:rsid w:val="00844CA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94E59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06AA-B2BD-409E-A187-2E4F761F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Jarosław Lenarcik</cp:lastModifiedBy>
  <cp:revision>11</cp:revision>
  <cp:lastPrinted>2021-01-29T07:02:00Z</cp:lastPrinted>
  <dcterms:created xsi:type="dcterms:W3CDTF">2021-01-22T11:38:00Z</dcterms:created>
  <dcterms:modified xsi:type="dcterms:W3CDTF">2021-01-29T07:12:00Z</dcterms:modified>
</cp:coreProperties>
</file>